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C9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75" w:lineRule="atLeast"/>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rPr>
        <w:t>附件4：</w:t>
      </w:r>
    </w:p>
    <w:p w14:paraId="73704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0" w:afterAutospacing="1" w:line="240"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5"/>
          <w:rFonts w:hint="eastAsia" w:ascii="宋体" w:hAnsi="宋体" w:eastAsia="宋体" w:cs="宋体"/>
          <w:b/>
          <w:bCs/>
          <w:i w:val="0"/>
          <w:iCs w:val="0"/>
          <w:caps w:val="0"/>
          <w:color w:val="000000"/>
          <w:spacing w:val="0"/>
          <w:sz w:val="36"/>
          <w:szCs w:val="36"/>
        </w:rPr>
        <w:t>安全事故接警应急预案</w:t>
      </w:r>
    </w:p>
    <w:p w14:paraId="03328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rPr>
        <w:t>一、接警是指保安队员或工作人员在上班时发现学院内任何安全事故或事故隐患，或接到来自学院他人关于人身或财产受到威胁或伤害时的求助；</w:t>
      </w:r>
    </w:p>
    <w:p w14:paraId="15B77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rPr>
        <w:t>二、安防中心是学院接警中心，保安队员接警后须立刻通知保安领班（队长、班长）和出事点及周围的保安人员；</w:t>
      </w:r>
    </w:p>
    <w:p w14:paraId="30795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rPr>
        <w:t>三、出事点和周围的保安队员在接警后必须在2分钟内赶到现场进行应急，保安领班接警后必须在3分钟内赶到出事现场指挥应急队员进行保护、疏散、抢救和封闭等工作，防止事态扩大；</w:t>
      </w:r>
    </w:p>
    <w:p w14:paraId="48EC5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rPr>
        <w:t>四、安防中心保安队员须立刻将有关情况通知出事点的值班人员、物管人员、公寓辅导员和相关部门负责人；</w:t>
      </w:r>
    </w:p>
    <w:p w14:paraId="2470C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rPr>
        <w:t>五、出事点现场的学院或部门领导有责任和义务组织人员进行应急处置，安全员有责任和义务参加应急处理，学院师生员工均有义务在现场统一指挥下参加应急处理；</w:t>
      </w:r>
    </w:p>
    <w:p w14:paraId="0B4E6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rPr>
        <w:t>六、对涉及师生人身伤害或较大安全事故，安防中心保安或领班在迅速拨打应急电话的同时，须及时向保卫处或院领导汇报情况，保卫处将在第一时间赶赴事故现场，并报院领导。若院内发生人员伤亡或直接经济损失10万元以上的安全事故，学院将从事故发生起2小时内报省信息产业厅。</w:t>
      </w:r>
    </w:p>
    <w:p w14:paraId="658684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7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七、危急情况可直接拨打应急电话：黎园派出所027-86831022</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盗警110、火警119或救护120。</w:t>
      </w:r>
    </w:p>
    <w:p w14:paraId="61971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75" w:lineRule="atLeast"/>
        <w:ind w:right="0"/>
        <w:jc w:val="left"/>
      </w:pPr>
      <w:bookmarkStart w:id="0" w:name="_GoBack"/>
      <w:r>
        <w:rPr>
          <w:rFonts w:hint="eastAsia" w:ascii="宋体" w:hAnsi="宋体" w:eastAsia="宋体" w:cs="宋体"/>
          <w:i w:val="0"/>
          <w:iCs w:val="0"/>
          <w:caps w:val="0"/>
          <w:color w:val="000000"/>
          <w:spacing w:val="0"/>
          <w:sz w:val="24"/>
          <w:szCs w:val="24"/>
          <w:lang w:eastAsia="zh-CN"/>
        </w:rPr>
        <w:drawing>
          <wp:inline distT="0" distB="0" distL="114300" distR="114300">
            <wp:extent cx="5271135" cy="3284220"/>
            <wp:effectExtent l="0" t="0" r="5715" b="11430"/>
            <wp:docPr id="2" name="图片 2" descr="附件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4"/>
                    <pic:cNvPicPr>
                      <a:picLocks noChangeAspect="1"/>
                    </pic:cNvPicPr>
                  </pic:nvPicPr>
                  <pic:blipFill>
                    <a:blip r:embed="rId4"/>
                    <a:stretch>
                      <a:fillRect/>
                    </a:stretch>
                  </pic:blipFill>
                  <pic:spPr>
                    <a:xfrm>
                      <a:off x="0" y="0"/>
                      <a:ext cx="5271135" cy="328422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ODgxZDVlNjVmNmU4MGVmMmU2NzVmZGUzOTA0ZTkifQ=="/>
  </w:docVars>
  <w:rsids>
    <w:rsidRoot w:val="00000000"/>
    <w:rsid w:val="42A16EA3"/>
    <w:rsid w:val="4CA20FF3"/>
    <w:rsid w:val="52F448DC"/>
    <w:rsid w:val="68CD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494</Words>
  <Characters>512</Characters>
  <Lines>0</Lines>
  <Paragraphs>0</Paragraphs>
  <TotalTime>1</TotalTime>
  <ScaleCrop>false</ScaleCrop>
  <LinksUpToDate>false</LinksUpToDate>
  <CharactersWithSpaces>513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2024-11-14T08:36:00Z</dcterms:created>
  <dc:creator>Administrator</dc:creator>
  <cp:lastModifiedBy>尹柳</cp:lastModifiedBy>
  <dcterms:modified xsi:type="dcterms:W3CDTF">2024-11-15T02:29:38Z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82BA9AE3B5D64CA192B7097078385D5D_12</vt:lpwstr>
  </property>
</Properties>
</file>